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September 2017 Minutes:  August 31, 2017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2.jpg"/>
            <a:graphic>
              <a:graphicData uri="http://schemas.openxmlformats.org/drawingml/2006/picture">
                <pic:pic>
                  <pic:nvPicPr>
                    <pic:cNvPr descr="ots-mug-design-lar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-Grand Council 2017 (Virginia/Maryland)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-Reallocation of funds from midterms/finals treats and birthday gifts to </w:t>
        <w:br w:type="textWrapping"/>
        <w:tab/>
        <w:t xml:space="preserve">more social events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-Internal Relations Committee→ Fundraising Committee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-Change in Education Committee structure: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 xml:space="preserve">2nd year committee→ Run reviews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ab/>
        <w:t xml:space="preserve">3rd year committee→ Set up wetlabs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- Committee chairs reduced dues → $60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Welcome Back BBQ (September 8); Volunteers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“OTS Goes to the Movies”--September 15,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IT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Working on tailgates with SAVMA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-Monthly meeting with committee chairs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ab/>
          <w:t xml:space="preserve">-JOIN A COMMITTEE!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 allocations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-Ideas for more wetlabs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-New members will be added to email list, OTS class drive, and Facebook page (accept my request!)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-Pet Visits at Clark Lindsey: 9/12 at 6pm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Initiation: November 8th/9th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Caitlin Hemby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-Clothing: Cassie Saufley &amp; Nick Lindstrand: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Wash: Krista Kruszewski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Sept. 12, 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Schier, Brittney Stanton, Zoe Morris: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 Race October 8th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 &amp; Rachel Hallman: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Escape Room, Curtis Apple Orchard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 &amp; Brandi Burton: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Jr. Surgery Wetlab with Surgery Club--Cats in September, Dogs in October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8/31 - Introductory Chapter Meeting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9/8 - Welcome Back BBQ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9/12 - Pet Visits, 6pm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9/12;19 - Junior Sx prep lab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9/15 - OTS Goes to the Movies: “IT”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9/17 - First Year Exam Review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9/29 - Friday Night Tailgate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10/1 - Open House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10/8 - Road Race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10/13-15 - Grand Council at Virginia/Maryland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10/22 - Pet Wash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10/29 - Pumpkins &amp; Pints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"https://calendar.google.com/calendar/render#main_7"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https://calendar.google.com/calendar/render#main_7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"https://calendar.google.com/calendar/ical/g4tmjsltdnki5nbl4pp5g2qgtg%40group.calendar.google.com/public/basic.ics"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https://calendar.google.com/calendar/ical/g4tmjsltdnki5nbl4pp5g2qgtg%40group.calendar.google.com/public/basic.ics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"https://docs.google.com/spreadsheets/d/1dzEKUcrchAAn-dkmA9gfjmkndVX1YEmdewX5f8OHiXk/edit#gid=0"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https://docs.google.com/spreadsheets/d/1dzEKUcrchAAn-dkmA9gfjmkndVX1YEmdewX5f8OHiXk/edit#gid=0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spreadsheets/d/1em7YqMbmV4Cz-Fsv7oR5cO0-m7COA9syPWaOQ5-Xmrg/edit" TargetMode="External"/><Relationship Id="rId8" Type="http://schemas.openxmlformats.org/officeDocument/2006/relationships/hyperlink" Target="http://publish.illinois.edu/omegatausigm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