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1F" w:rsidRDefault="009952F6" w:rsidP="00A3461F">
      <w:pPr>
        <w:spacing w:after="240"/>
        <w:rPr>
          <w:rFonts w:ascii="Candara" w:hAnsi="Candara"/>
          <w:b/>
          <w:sz w:val="36"/>
        </w:rPr>
      </w:pPr>
      <w:r w:rsidRPr="000A280C">
        <w:rPr>
          <w:rFonts w:ascii="Candara" w:hAnsi="Candara"/>
          <w:b/>
          <w:sz w:val="36"/>
        </w:rPr>
        <w:t>Library Advancement Lo</w:t>
      </w:r>
      <w:r w:rsidR="00A3461F" w:rsidRPr="000A280C">
        <w:rPr>
          <w:rFonts w:ascii="Candara" w:hAnsi="Candara"/>
          <w:b/>
          <w:sz w:val="36"/>
        </w:rPr>
        <w:t>anable Items</w:t>
      </w:r>
    </w:p>
    <w:p w:rsidR="000A280C" w:rsidRPr="003D616B" w:rsidRDefault="000A280C" w:rsidP="00A3461F">
      <w:pPr>
        <w:spacing w:after="240"/>
        <w:rPr>
          <w:rFonts w:ascii="Candara" w:hAnsi="Candara"/>
          <w:b/>
          <w:sz w:val="24"/>
          <w:szCs w:val="24"/>
        </w:rPr>
      </w:pPr>
    </w:p>
    <w:p w:rsidR="00A3461F" w:rsidRPr="00AD104B" w:rsidRDefault="00C11CD9" w:rsidP="003D616B">
      <w:pPr>
        <w:pStyle w:val="ListParagraph"/>
        <w:numPr>
          <w:ilvl w:val="0"/>
          <w:numId w:val="1"/>
        </w:numPr>
        <w:ind w:left="360"/>
        <w:rPr>
          <w:rFonts w:ascii="Candara" w:hAnsi="Candara"/>
          <w:b/>
          <w:sz w:val="28"/>
        </w:rPr>
      </w:pPr>
      <w:r>
        <w:rPr>
          <w:rFonts w:ascii="Candara" w:hAnsi="Candara"/>
          <w:b/>
          <w:sz w:val="28"/>
        </w:rPr>
        <w:t xml:space="preserve">General </w:t>
      </w:r>
      <w:r w:rsidR="00A3461F" w:rsidRPr="00AD104B">
        <w:rPr>
          <w:rFonts w:ascii="Candara" w:hAnsi="Candara"/>
          <w:b/>
          <w:sz w:val="28"/>
        </w:rPr>
        <w:t xml:space="preserve">Library Banner </w:t>
      </w:r>
    </w:p>
    <w:p w:rsidR="00C11CD9" w:rsidRPr="003D616B" w:rsidRDefault="000868F4" w:rsidP="003D616B">
      <w:pPr>
        <w:ind w:left="450"/>
        <w:rPr>
          <w:rFonts w:ascii="Garamond" w:hAnsi="Garamond"/>
          <w:sz w:val="24"/>
        </w:rPr>
      </w:pPr>
      <w:r w:rsidRPr="003D616B">
        <w:rPr>
          <w:noProof/>
          <w:sz w:val="24"/>
        </w:rPr>
        <w:drawing>
          <wp:anchor distT="0" distB="0" distL="114300" distR="114300" simplePos="0" relativeHeight="251667456" behindDoc="0" locked="0" layoutInCell="1" allowOverlap="1" wp14:anchorId="0F9832BD" wp14:editId="5CDF396D">
            <wp:simplePos x="0" y="0"/>
            <wp:positionH relativeFrom="margin">
              <wp:align>left</wp:align>
            </wp:positionH>
            <wp:positionV relativeFrom="paragraph">
              <wp:posOffset>506730</wp:posOffset>
            </wp:positionV>
            <wp:extent cx="3200400" cy="1544320"/>
            <wp:effectExtent l="8890" t="0" r="8890" b="8890"/>
            <wp:wrapSquare wrapText="bothSides"/>
            <wp:docPr id="5" name="Picture 5" descr="C:\Users\vsparks\AppData\Local\Microsoft\Windows\Temporary Internet Files\Content.Word\0818161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sparks\AppData\Local\Microsoft\Windows\Temporary Internet Files\Content.Word\081816154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681" b="5486"/>
                    <a:stretch/>
                  </pic:blipFill>
                  <pic:spPr bwMode="auto">
                    <a:xfrm rot="5400000">
                      <a:off x="0" y="0"/>
                      <a:ext cx="3200400" cy="154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1CD9" w:rsidRPr="003D616B">
        <w:rPr>
          <w:rFonts w:ascii="Garamond" w:hAnsi="Garamond"/>
          <w:sz w:val="24"/>
        </w:rPr>
        <w:t>Portable display banner that is both lightweight and easy to set up. Comes in carrying case with shoulder strap. Stands alone on floor or height may be adjusted to be used on top of a table. Suitable for use within Library and non-Library spaces.</w:t>
      </w:r>
    </w:p>
    <w:p w:rsidR="00A3461F" w:rsidRDefault="00A3461F" w:rsidP="00A3461F">
      <w:pPr>
        <w:rPr>
          <w:rFonts w:ascii="Candara" w:hAnsi="Candara"/>
        </w:rPr>
      </w:pPr>
    </w:p>
    <w:p w:rsidR="00A3461F" w:rsidRDefault="00C11CD9" w:rsidP="00A3461F">
      <w:pPr>
        <w:rPr>
          <w:rFonts w:ascii="Candara" w:hAnsi="Candara"/>
          <w:b/>
          <w:sz w:val="24"/>
        </w:rPr>
      </w:pPr>
      <w:r>
        <w:rPr>
          <w:noProof/>
        </w:rPr>
        <w:drawing>
          <wp:anchor distT="0" distB="0" distL="114300" distR="114300" simplePos="0" relativeHeight="251666432" behindDoc="0" locked="0" layoutInCell="1" allowOverlap="1" wp14:anchorId="69A1F76D" wp14:editId="059DF442">
            <wp:simplePos x="0" y="0"/>
            <wp:positionH relativeFrom="margin">
              <wp:posOffset>1412875</wp:posOffset>
            </wp:positionH>
            <wp:positionV relativeFrom="paragraph">
              <wp:posOffset>189230</wp:posOffset>
            </wp:positionV>
            <wp:extent cx="1828800" cy="1014730"/>
            <wp:effectExtent l="6985" t="0" r="6985" b="6985"/>
            <wp:wrapSquare wrapText="bothSides"/>
            <wp:docPr id="4" name="Picture 4" descr="C:\Users\vsparks\AppData\Local\Microsoft\Windows\Temporary Internet Files\Content.Word\0818161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parks\AppData\Local\Microsoft\Windows\Temporary Internet Files\Content.Word\0818161557.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434" t="6424" b="5126"/>
                    <a:stretch/>
                  </pic:blipFill>
                  <pic:spPr bwMode="auto">
                    <a:xfrm rot="5400000">
                      <a:off x="0" y="0"/>
                      <a:ext cx="1828800" cy="1014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3461F" w:rsidRDefault="00A3461F" w:rsidP="00A3461F">
      <w:pPr>
        <w:rPr>
          <w:rFonts w:ascii="Candara" w:hAnsi="Candara"/>
          <w:b/>
          <w:sz w:val="24"/>
        </w:rPr>
      </w:pPr>
    </w:p>
    <w:p w:rsidR="00A3461F" w:rsidRDefault="003D616B" w:rsidP="00A3461F">
      <w:pPr>
        <w:spacing w:after="240"/>
        <w:rPr>
          <w:rFonts w:ascii="Candara" w:hAnsi="Candara"/>
          <w:b/>
          <w:sz w:val="28"/>
        </w:rPr>
      </w:pPr>
      <w:r>
        <w:rPr>
          <w:rFonts w:ascii="Candara" w:hAnsi="Candara"/>
          <w:b/>
          <w:noProof/>
          <w:sz w:val="24"/>
        </w:rPr>
        <w:drawing>
          <wp:anchor distT="0" distB="0" distL="114300" distR="114300" simplePos="0" relativeHeight="251664384" behindDoc="0" locked="0" layoutInCell="1" allowOverlap="1" wp14:anchorId="14595581" wp14:editId="4231E72B">
            <wp:simplePos x="0" y="0"/>
            <wp:positionH relativeFrom="margin">
              <wp:align>right</wp:align>
            </wp:positionH>
            <wp:positionV relativeFrom="paragraph">
              <wp:posOffset>164465</wp:posOffset>
            </wp:positionV>
            <wp:extent cx="1465615" cy="320040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b Welcome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5615" cy="3200400"/>
                    </a:xfrm>
                    <a:prstGeom prst="rect">
                      <a:avLst/>
                    </a:prstGeom>
                  </pic:spPr>
                </pic:pic>
              </a:graphicData>
            </a:graphic>
            <wp14:sizeRelH relativeFrom="page">
              <wp14:pctWidth>0</wp14:pctWidth>
            </wp14:sizeRelH>
            <wp14:sizeRelV relativeFrom="page">
              <wp14:pctHeight>0</wp14:pctHeight>
            </wp14:sizeRelV>
          </wp:anchor>
        </w:drawing>
      </w:r>
    </w:p>
    <w:p w:rsidR="00A3461F" w:rsidRDefault="00A3461F" w:rsidP="00A3461F">
      <w:pPr>
        <w:spacing w:after="240"/>
        <w:rPr>
          <w:rFonts w:ascii="Candara" w:hAnsi="Candara"/>
          <w:b/>
          <w:sz w:val="28"/>
        </w:rPr>
      </w:pPr>
    </w:p>
    <w:p w:rsidR="000A280C" w:rsidRDefault="000A280C" w:rsidP="00A3461F">
      <w:pPr>
        <w:rPr>
          <w:rFonts w:ascii="Candara" w:hAnsi="Candara"/>
          <w:b/>
          <w:sz w:val="24"/>
        </w:rPr>
      </w:pPr>
    </w:p>
    <w:p w:rsidR="00C11CD9" w:rsidRDefault="00C11CD9" w:rsidP="00A3461F">
      <w:pPr>
        <w:rPr>
          <w:rFonts w:ascii="Candara" w:hAnsi="Candara"/>
          <w:b/>
          <w:sz w:val="24"/>
        </w:rPr>
      </w:pPr>
    </w:p>
    <w:p w:rsidR="00C11CD9" w:rsidRDefault="00C11CD9" w:rsidP="00A3461F">
      <w:pPr>
        <w:rPr>
          <w:rFonts w:ascii="Candara" w:hAnsi="Candara"/>
          <w:b/>
          <w:sz w:val="24"/>
        </w:rPr>
      </w:pPr>
    </w:p>
    <w:p w:rsidR="00A3461F" w:rsidRDefault="00A3461F" w:rsidP="003D616B">
      <w:pPr>
        <w:pStyle w:val="ListParagraph"/>
        <w:numPr>
          <w:ilvl w:val="0"/>
          <w:numId w:val="4"/>
        </w:numPr>
        <w:ind w:left="360"/>
        <w:rPr>
          <w:rFonts w:ascii="Candara" w:hAnsi="Candara"/>
          <w:b/>
          <w:sz w:val="28"/>
        </w:rPr>
      </w:pPr>
      <w:r w:rsidRPr="00AD104B">
        <w:rPr>
          <w:rFonts w:ascii="Candara" w:hAnsi="Candara"/>
          <w:b/>
          <w:sz w:val="28"/>
        </w:rPr>
        <w:t xml:space="preserve">Library Welcome Banner </w:t>
      </w:r>
    </w:p>
    <w:p w:rsidR="00C11CD9" w:rsidRPr="003D616B" w:rsidRDefault="00C11CD9" w:rsidP="00C11CD9">
      <w:pPr>
        <w:ind w:left="360"/>
        <w:rPr>
          <w:rFonts w:ascii="Garamond" w:hAnsi="Garamond"/>
          <w:sz w:val="24"/>
        </w:rPr>
      </w:pPr>
      <w:r w:rsidRPr="003D616B">
        <w:rPr>
          <w:rFonts w:ascii="Garamond" w:hAnsi="Garamond"/>
          <w:sz w:val="24"/>
        </w:rPr>
        <w:t xml:space="preserve">Portable display banner that is both lightweight and easy to set up. Comes in carrying case with shoulder strap. Stands alone on floor or height may be adjusted to be used on top of a table. Best used within Library spaces only. </w:t>
      </w:r>
    </w:p>
    <w:p w:rsidR="00A3461F" w:rsidRDefault="00A3461F" w:rsidP="00C11CD9">
      <w:pPr>
        <w:rPr>
          <w:rFonts w:ascii="Candara" w:hAnsi="Candara"/>
        </w:rPr>
      </w:pPr>
    </w:p>
    <w:p w:rsidR="003D616B" w:rsidRDefault="003D616B" w:rsidP="00C11CD9">
      <w:pPr>
        <w:rPr>
          <w:rFonts w:ascii="Candara" w:hAnsi="Candara"/>
        </w:rPr>
      </w:pPr>
    </w:p>
    <w:p w:rsidR="000868F4" w:rsidRDefault="00D9263F" w:rsidP="000868F4">
      <w:pPr>
        <w:jc w:val="right"/>
        <w:rPr>
          <w:rFonts w:ascii="Candara" w:hAnsi="Candara"/>
          <w:b/>
          <w:sz w:val="24"/>
        </w:rPr>
      </w:pPr>
      <w:r w:rsidRPr="00AD104B">
        <w:rPr>
          <w:noProof/>
        </w:rPr>
        <w:drawing>
          <wp:anchor distT="0" distB="0" distL="114300" distR="114300" simplePos="0" relativeHeight="251658240" behindDoc="1" locked="0" layoutInCell="1" allowOverlap="1" wp14:anchorId="0BA28DD1" wp14:editId="76273602">
            <wp:simplePos x="0" y="0"/>
            <wp:positionH relativeFrom="margin">
              <wp:align>left</wp:align>
            </wp:positionH>
            <wp:positionV relativeFrom="paragraph">
              <wp:posOffset>285750</wp:posOffset>
            </wp:positionV>
            <wp:extent cx="1762760" cy="2352675"/>
            <wp:effectExtent l="0" t="0" r="8890" b="9525"/>
            <wp:wrapTight wrapText="bothSides">
              <wp:wrapPolygon edited="0">
                <wp:start x="0" y="0"/>
                <wp:lineTo x="0" y="21513"/>
                <wp:lineTo x="21476" y="21513"/>
                <wp:lineTo x="21476" y="0"/>
                <wp:lineTo x="0" y="0"/>
              </wp:wrapPolygon>
            </wp:wrapTight>
            <wp:docPr id="1" name="Picture 1" descr="G:\Advancement\Advancement CHECK OUT - Lib Box-Podium &amp; Dist Lists\Library In A Box\library in a box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vancement\Advancement CHECK OUT - Lib Box-Podium &amp; Dist Lists\Library In A Box\library in a box 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760"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5C57" w:rsidRPr="00AD104B" w:rsidRDefault="00945C57" w:rsidP="003D616B">
      <w:pPr>
        <w:pStyle w:val="ListParagraph"/>
        <w:numPr>
          <w:ilvl w:val="0"/>
          <w:numId w:val="5"/>
        </w:numPr>
        <w:ind w:left="360" w:hanging="324"/>
        <w:rPr>
          <w:rFonts w:ascii="Candara" w:hAnsi="Candara"/>
          <w:b/>
          <w:sz w:val="24"/>
        </w:rPr>
      </w:pPr>
      <w:r w:rsidRPr="00AD104B">
        <w:rPr>
          <w:rFonts w:ascii="Candara" w:hAnsi="Candara"/>
          <w:b/>
          <w:sz w:val="28"/>
        </w:rPr>
        <w:t>Library In a Box</w:t>
      </w:r>
    </w:p>
    <w:p w:rsidR="00C11CD9" w:rsidRPr="003D616B" w:rsidRDefault="00C11CD9" w:rsidP="003D616B">
      <w:pPr>
        <w:ind w:left="360"/>
        <w:rPr>
          <w:rFonts w:ascii="Garamond" w:hAnsi="Garamond"/>
          <w:sz w:val="24"/>
        </w:rPr>
      </w:pPr>
      <w:r w:rsidRPr="003D616B">
        <w:rPr>
          <w:rFonts w:ascii="Garamond" w:hAnsi="Garamond"/>
          <w:sz w:val="24"/>
        </w:rPr>
        <w:t>Portable folding display board (with various detachable graphics), tablecloth, and Library-related literature. The adjustable display board may be placed on any rectangular table (a 6-8’ table is ideal). Everything fits inside one large, heavy-duty case with wheels which can be shipped.</w:t>
      </w:r>
    </w:p>
    <w:p w:rsidR="00330FE3" w:rsidRDefault="00330FE3" w:rsidP="00945C57">
      <w:pPr>
        <w:rPr>
          <w:rFonts w:ascii="Candara" w:hAnsi="Candara"/>
        </w:rPr>
      </w:pPr>
    </w:p>
    <w:p w:rsidR="00945C57" w:rsidRPr="00D50E64" w:rsidRDefault="00945C57" w:rsidP="003D616B">
      <w:pPr>
        <w:pStyle w:val="ListParagraph"/>
        <w:numPr>
          <w:ilvl w:val="0"/>
          <w:numId w:val="6"/>
        </w:numPr>
        <w:ind w:left="360"/>
        <w:rPr>
          <w:rFonts w:ascii="Candara" w:hAnsi="Candara"/>
          <w:b/>
          <w:sz w:val="28"/>
        </w:rPr>
      </w:pPr>
      <w:r w:rsidRPr="00D50E64">
        <w:rPr>
          <w:rFonts w:ascii="Candara" w:hAnsi="Candara"/>
          <w:b/>
          <w:sz w:val="28"/>
        </w:rPr>
        <w:t>Table Cloth - Navy</w:t>
      </w:r>
    </w:p>
    <w:p w:rsidR="00945C57" w:rsidRPr="003D616B" w:rsidRDefault="00286B4D" w:rsidP="006B3EC6">
      <w:pPr>
        <w:ind w:left="450"/>
        <w:rPr>
          <w:rFonts w:ascii="Garamond" w:hAnsi="Garamond"/>
          <w:sz w:val="24"/>
          <w:szCs w:val="24"/>
        </w:rPr>
      </w:pPr>
      <w:r>
        <w:rPr>
          <w:rFonts w:ascii="Garamond" w:hAnsi="Garamond"/>
          <w:b/>
          <w:sz w:val="24"/>
          <w:szCs w:val="24"/>
        </w:rPr>
        <w:t>To be r</w:t>
      </w:r>
      <w:r w:rsidR="000868F4" w:rsidRPr="003D616B">
        <w:rPr>
          <w:rFonts w:ascii="Garamond" w:hAnsi="Garamond"/>
          <w:b/>
          <w:sz w:val="24"/>
          <w:szCs w:val="24"/>
        </w:rPr>
        <w:t>eturn as receive</w:t>
      </w:r>
      <w:r w:rsidR="00D50E64" w:rsidRPr="003D616B">
        <w:rPr>
          <w:rFonts w:ascii="Garamond" w:hAnsi="Garamond"/>
          <w:b/>
          <w:sz w:val="24"/>
          <w:szCs w:val="24"/>
        </w:rPr>
        <w:t>d</w:t>
      </w:r>
      <w:r w:rsidR="000868F4" w:rsidRPr="003D616B">
        <w:rPr>
          <w:rFonts w:ascii="Garamond" w:hAnsi="Garamond"/>
          <w:sz w:val="24"/>
          <w:szCs w:val="24"/>
        </w:rPr>
        <w:t xml:space="preserve"> (if soiled wash and fold before putting back in bag/box).</w:t>
      </w:r>
    </w:p>
    <w:p w:rsidR="00EB50A0" w:rsidRDefault="000B13DA" w:rsidP="00945C57">
      <w:pPr>
        <w:rPr>
          <w:rFonts w:ascii="Candara" w:hAnsi="Candara"/>
          <w:b/>
          <w:sz w:val="24"/>
        </w:rPr>
      </w:pPr>
      <w:r w:rsidRPr="009952F6">
        <w:rPr>
          <w:rFonts w:ascii="Candara" w:hAnsi="Candara"/>
          <w:b/>
          <w:noProof/>
          <w:sz w:val="24"/>
        </w:rPr>
        <w:lastRenderedPageBreak/>
        <w:drawing>
          <wp:anchor distT="0" distB="0" distL="114300" distR="114300" simplePos="0" relativeHeight="251659264" behindDoc="0" locked="0" layoutInCell="1" allowOverlap="1" wp14:anchorId="718ABF7C" wp14:editId="72E0F660">
            <wp:simplePos x="0" y="0"/>
            <wp:positionH relativeFrom="margin">
              <wp:align>right</wp:align>
            </wp:positionH>
            <wp:positionV relativeFrom="paragraph">
              <wp:posOffset>-986790</wp:posOffset>
            </wp:positionV>
            <wp:extent cx="1227455" cy="3200400"/>
            <wp:effectExtent l="4128" t="0" r="0" b="0"/>
            <wp:wrapSquare wrapText="bothSides"/>
            <wp:docPr id="2" name="Picture 2" descr="C:\Users\vsparks\AppData\Local\Microsoft\Windows\Temporary Internet Files\Content.Outlook\8JRVCOBS\Screen shot 2015-12-01 at 1 58 5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sparks\AppData\Local\Microsoft\Windows\Temporary Internet Files\Content.Outlook\8JRVCOBS\Screen shot 2015-12-01 at 1 58 53 P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1227455"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0A0" w:rsidRDefault="00EB50A0" w:rsidP="00945C57">
      <w:pPr>
        <w:rPr>
          <w:rFonts w:ascii="Candara" w:hAnsi="Candara"/>
          <w:b/>
          <w:sz w:val="24"/>
        </w:rPr>
      </w:pPr>
    </w:p>
    <w:p w:rsidR="00945C57" w:rsidRPr="00AD104B" w:rsidRDefault="00330FE3" w:rsidP="00D9263F">
      <w:pPr>
        <w:pStyle w:val="ListParagraph"/>
        <w:numPr>
          <w:ilvl w:val="0"/>
          <w:numId w:val="3"/>
        </w:numPr>
        <w:ind w:left="360"/>
        <w:jc w:val="both"/>
        <w:rPr>
          <w:rFonts w:ascii="Candara" w:hAnsi="Candara"/>
          <w:b/>
          <w:sz w:val="24"/>
        </w:rPr>
      </w:pPr>
      <w:r w:rsidRPr="00AD104B">
        <w:rPr>
          <w:rFonts w:ascii="Candara" w:hAnsi="Candara"/>
          <w:b/>
          <w:sz w:val="28"/>
        </w:rPr>
        <w:t xml:space="preserve">Vinyl Table Runner - </w:t>
      </w:r>
      <w:r w:rsidR="009952F6" w:rsidRPr="00AD104B">
        <w:rPr>
          <w:rFonts w:ascii="Candara" w:hAnsi="Candara"/>
          <w:b/>
          <w:sz w:val="28"/>
        </w:rPr>
        <w:t>76” x 29”</w:t>
      </w:r>
    </w:p>
    <w:p w:rsidR="00470CB2" w:rsidRDefault="00470CB2">
      <w:pPr>
        <w:rPr>
          <w:rFonts w:ascii="Candara" w:hAnsi="Candara"/>
        </w:rPr>
      </w:pPr>
    </w:p>
    <w:p w:rsidR="00C11CD9" w:rsidRDefault="00C11CD9">
      <w:pPr>
        <w:rPr>
          <w:rFonts w:ascii="Candara" w:hAnsi="Candara"/>
        </w:rPr>
      </w:pPr>
    </w:p>
    <w:p w:rsidR="003D616B" w:rsidRDefault="003D616B">
      <w:pPr>
        <w:rPr>
          <w:rFonts w:ascii="Candara" w:hAnsi="Candara"/>
        </w:rPr>
      </w:pPr>
    </w:p>
    <w:p w:rsidR="00C11CD9" w:rsidRPr="003D616B" w:rsidRDefault="00C11CD9" w:rsidP="00C11CD9">
      <w:pPr>
        <w:spacing w:after="120"/>
        <w:rPr>
          <w:rFonts w:ascii="Garamond" w:hAnsi="Garamond"/>
          <w:sz w:val="24"/>
        </w:rPr>
      </w:pPr>
      <w:r w:rsidRPr="003D616B">
        <w:rPr>
          <w:rFonts w:ascii="Garamond" w:hAnsi="Garamond"/>
          <w:sz w:val="24"/>
        </w:rPr>
        <w:t>University Library faculty and staff are encouraged to utilize these displays for Library events, including presentations and meetings. They may be used for any event which promotes the University Library and any one or more of its units, services, and programs.</w:t>
      </w:r>
    </w:p>
    <w:p w:rsidR="00C11CD9" w:rsidRPr="003D616B" w:rsidRDefault="00C11CD9" w:rsidP="00C11CD9">
      <w:pPr>
        <w:spacing w:after="120"/>
        <w:rPr>
          <w:rFonts w:ascii="Garamond" w:hAnsi="Garamond"/>
          <w:sz w:val="24"/>
        </w:rPr>
      </w:pPr>
    </w:p>
    <w:p w:rsidR="00C11CD9" w:rsidRPr="003D616B" w:rsidRDefault="00C11CD9" w:rsidP="00C11CD9">
      <w:pPr>
        <w:spacing w:after="120"/>
        <w:rPr>
          <w:rFonts w:ascii="Garamond" w:hAnsi="Garamond"/>
          <w:sz w:val="24"/>
        </w:rPr>
      </w:pPr>
      <w:r w:rsidRPr="003D616B">
        <w:rPr>
          <w:rFonts w:ascii="Garamond" w:hAnsi="Garamond"/>
          <w:sz w:val="24"/>
        </w:rPr>
        <w:t xml:space="preserve">To request the use of a display, Library faculty and staff must contact the Office of Advancement at (217) 333-5683 or send an e-mail to Krystle Simmons at </w:t>
      </w:r>
      <w:hyperlink r:id="rId10" w:history="1">
        <w:r w:rsidRPr="003D616B">
          <w:rPr>
            <w:rStyle w:val="Hyperlink"/>
            <w:rFonts w:ascii="Garamond" w:hAnsi="Garamond"/>
            <w:sz w:val="24"/>
          </w:rPr>
          <w:t>klsimmns@illinois.edu</w:t>
        </w:r>
      </w:hyperlink>
      <w:r w:rsidRPr="003D616B">
        <w:rPr>
          <w:rFonts w:ascii="Garamond" w:hAnsi="Garamond"/>
          <w:sz w:val="24"/>
        </w:rPr>
        <w:t>. Please reserve these displays and/or materials at least two–four weeks prior to your planned event. Displays should be picked up at, and returned to, the Office of Advancement (227 Main Library).</w:t>
      </w:r>
    </w:p>
    <w:p w:rsidR="00C11CD9" w:rsidRPr="00945C57" w:rsidRDefault="00C11CD9">
      <w:pPr>
        <w:rPr>
          <w:rFonts w:ascii="Candara" w:hAnsi="Candara"/>
        </w:rPr>
      </w:pPr>
      <w:bookmarkStart w:id="0" w:name="_GoBack"/>
      <w:bookmarkEnd w:id="0"/>
    </w:p>
    <w:sectPr w:rsidR="00C11CD9" w:rsidRPr="00945C57" w:rsidSect="000B13DA">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72D8"/>
    <w:multiLevelType w:val="hybridMultilevel"/>
    <w:tmpl w:val="560A5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84113"/>
    <w:multiLevelType w:val="hybridMultilevel"/>
    <w:tmpl w:val="5D109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B2B13"/>
    <w:multiLevelType w:val="hybridMultilevel"/>
    <w:tmpl w:val="49720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865F9"/>
    <w:multiLevelType w:val="hybridMultilevel"/>
    <w:tmpl w:val="EEAE46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02005"/>
    <w:multiLevelType w:val="hybridMultilevel"/>
    <w:tmpl w:val="4EE62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B3212"/>
    <w:multiLevelType w:val="hybridMultilevel"/>
    <w:tmpl w:val="527265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C57"/>
    <w:rsid w:val="000868F4"/>
    <w:rsid w:val="000A280C"/>
    <w:rsid w:val="000B13DA"/>
    <w:rsid w:val="00286B4D"/>
    <w:rsid w:val="00330FE3"/>
    <w:rsid w:val="003D616B"/>
    <w:rsid w:val="00470CB2"/>
    <w:rsid w:val="00523559"/>
    <w:rsid w:val="006B3EC6"/>
    <w:rsid w:val="00945C57"/>
    <w:rsid w:val="009952F6"/>
    <w:rsid w:val="00A32B9F"/>
    <w:rsid w:val="00A3461F"/>
    <w:rsid w:val="00AD104B"/>
    <w:rsid w:val="00BB0CF4"/>
    <w:rsid w:val="00BE211D"/>
    <w:rsid w:val="00C11CD9"/>
    <w:rsid w:val="00D50E64"/>
    <w:rsid w:val="00D9263F"/>
    <w:rsid w:val="00DE1EC5"/>
    <w:rsid w:val="00E27BAA"/>
    <w:rsid w:val="00EB5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98617-AD47-4938-A5DA-E9E3AAAA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4B"/>
    <w:pPr>
      <w:ind w:left="720"/>
      <w:contextualSpacing/>
    </w:pPr>
  </w:style>
  <w:style w:type="paragraph" w:styleId="BalloonText">
    <w:name w:val="Balloon Text"/>
    <w:basedOn w:val="Normal"/>
    <w:link w:val="BalloonTextChar"/>
    <w:uiPriority w:val="99"/>
    <w:semiHidden/>
    <w:unhideWhenUsed/>
    <w:rsid w:val="005235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559"/>
    <w:rPr>
      <w:rFonts w:ascii="Segoe UI" w:hAnsi="Segoe UI" w:cs="Segoe UI"/>
      <w:sz w:val="18"/>
      <w:szCs w:val="18"/>
    </w:rPr>
  </w:style>
  <w:style w:type="character" w:styleId="Hyperlink">
    <w:name w:val="Hyperlink"/>
    <w:basedOn w:val="DefaultParagraphFont"/>
    <w:uiPriority w:val="99"/>
    <w:semiHidden/>
    <w:unhideWhenUsed/>
    <w:rsid w:val="00C11C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52527">
      <w:bodyDiv w:val="1"/>
      <w:marLeft w:val="0"/>
      <w:marRight w:val="0"/>
      <w:marTop w:val="0"/>
      <w:marBottom w:val="0"/>
      <w:divBdr>
        <w:top w:val="none" w:sz="0" w:space="0" w:color="auto"/>
        <w:left w:val="none" w:sz="0" w:space="0" w:color="auto"/>
        <w:bottom w:val="none" w:sz="0" w:space="0" w:color="auto"/>
        <w:right w:val="none" w:sz="0" w:space="0" w:color="auto"/>
      </w:divBdr>
    </w:div>
    <w:div w:id="265039597">
      <w:bodyDiv w:val="1"/>
      <w:marLeft w:val="0"/>
      <w:marRight w:val="0"/>
      <w:marTop w:val="0"/>
      <w:marBottom w:val="0"/>
      <w:divBdr>
        <w:top w:val="none" w:sz="0" w:space="0" w:color="auto"/>
        <w:left w:val="none" w:sz="0" w:space="0" w:color="auto"/>
        <w:bottom w:val="none" w:sz="0" w:space="0" w:color="auto"/>
        <w:right w:val="none" w:sz="0" w:space="0" w:color="auto"/>
      </w:divBdr>
    </w:div>
    <w:div w:id="659314703">
      <w:bodyDiv w:val="1"/>
      <w:marLeft w:val="0"/>
      <w:marRight w:val="0"/>
      <w:marTop w:val="0"/>
      <w:marBottom w:val="0"/>
      <w:divBdr>
        <w:top w:val="none" w:sz="0" w:space="0" w:color="auto"/>
        <w:left w:val="none" w:sz="0" w:space="0" w:color="auto"/>
        <w:bottom w:val="none" w:sz="0" w:space="0" w:color="auto"/>
        <w:right w:val="none" w:sz="0" w:space="0" w:color="auto"/>
      </w:divBdr>
      <w:divsChild>
        <w:div w:id="869758922">
          <w:marLeft w:val="0"/>
          <w:marRight w:val="0"/>
          <w:marTop w:val="0"/>
          <w:marBottom w:val="0"/>
          <w:divBdr>
            <w:top w:val="none" w:sz="0" w:space="0" w:color="auto"/>
            <w:left w:val="none" w:sz="0" w:space="0" w:color="auto"/>
            <w:bottom w:val="none" w:sz="0" w:space="0" w:color="auto"/>
            <w:right w:val="none" w:sz="0" w:space="0" w:color="auto"/>
          </w:divBdr>
          <w:divsChild>
            <w:div w:id="498813391">
              <w:marLeft w:val="0"/>
              <w:marRight w:val="0"/>
              <w:marTop w:val="0"/>
              <w:marBottom w:val="0"/>
              <w:divBdr>
                <w:top w:val="none" w:sz="0" w:space="0" w:color="auto"/>
                <w:left w:val="none" w:sz="0" w:space="0" w:color="auto"/>
                <w:bottom w:val="none" w:sz="0" w:space="0" w:color="auto"/>
                <w:right w:val="none" w:sz="0" w:space="0" w:color="auto"/>
              </w:divBdr>
            </w:div>
          </w:divsChild>
        </w:div>
        <w:div w:id="982854113">
          <w:marLeft w:val="0"/>
          <w:marRight w:val="0"/>
          <w:marTop w:val="0"/>
          <w:marBottom w:val="0"/>
          <w:divBdr>
            <w:top w:val="none" w:sz="0" w:space="0" w:color="auto"/>
            <w:left w:val="none" w:sz="0" w:space="0" w:color="auto"/>
            <w:bottom w:val="none" w:sz="0" w:space="0" w:color="auto"/>
            <w:right w:val="none" w:sz="0" w:space="0" w:color="auto"/>
          </w:divBdr>
        </w:div>
      </w:divsChild>
    </w:div>
    <w:div w:id="699474679">
      <w:bodyDiv w:val="1"/>
      <w:marLeft w:val="0"/>
      <w:marRight w:val="0"/>
      <w:marTop w:val="0"/>
      <w:marBottom w:val="0"/>
      <w:divBdr>
        <w:top w:val="none" w:sz="0" w:space="0" w:color="auto"/>
        <w:left w:val="none" w:sz="0" w:space="0" w:color="auto"/>
        <w:bottom w:val="none" w:sz="0" w:space="0" w:color="auto"/>
        <w:right w:val="none" w:sz="0" w:space="0" w:color="auto"/>
      </w:divBdr>
    </w:div>
    <w:div w:id="1379355166">
      <w:bodyDiv w:val="1"/>
      <w:marLeft w:val="0"/>
      <w:marRight w:val="0"/>
      <w:marTop w:val="0"/>
      <w:marBottom w:val="0"/>
      <w:divBdr>
        <w:top w:val="none" w:sz="0" w:space="0" w:color="auto"/>
        <w:left w:val="none" w:sz="0" w:space="0" w:color="auto"/>
        <w:bottom w:val="none" w:sz="0" w:space="0" w:color="auto"/>
        <w:right w:val="none" w:sz="0" w:space="0" w:color="auto"/>
      </w:divBdr>
    </w:div>
    <w:div w:id="1765422194">
      <w:bodyDiv w:val="1"/>
      <w:marLeft w:val="0"/>
      <w:marRight w:val="0"/>
      <w:marTop w:val="0"/>
      <w:marBottom w:val="0"/>
      <w:divBdr>
        <w:top w:val="none" w:sz="0" w:space="0" w:color="auto"/>
        <w:left w:val="none" w:sz="0" w:space="0" w:color="auto"/>
        <w:bottom w:val="none" w:sz="0" w:space="0" w:color="auto"/>
        <w:right w:val="none" w:sz="0" w:space="0" w:color="auto"/>
      </w:divBdr>
      <w:divsChild>
        <w:div w:id="1498381747">
          <w:marLeft w:val="0"/>
          <w:marRight w:val="0"/>
          <w:marTop w:val="0"/>
          <w:marBottom w:val="0"/>
          <w:divBdr>
            <w:top w:val="none" w:sz="0" w:space="0" w:color="auto"/>
            <w:left w:val="none" w:sz="0" w:space="0" w:color="auto"/>
            <w:bottom w:val="none" w:sz="0" w:space="0" w:color="auto"/>
            <w:right w:val="none" w:sz="0" w:space="0" w:color="auto"/>
          </w:divBdr>
          <w:divsChild>
            <w:div w:id="717898182">
              <w:marLeft w:val="0"/>
              <w:marRight w:val="0"/>
              <w:marTop w:val="0"/>
              <w:marBottom w:val="0"/>
              <w:divBdr>
                <w:top w:val="none" w:sz="0" w:space="0" w:color="auto"/>
                <w:left w:val="none" w:sz="0" w:space="0" w:color="auto"/>
                <w:bottom w:val="none" w:sz="0" w:space="0" w:color="auto"/>
                <w:right w:val="none" w:sz="0" w:space="0" w:color="auto"/>
              </w:divBdr>
            </w:div>
          </w:divsChild>
        </w:div>
        <w:div w:id="1579828381">
          <w:marLeft w:val="0"/>
          <w:marRight w:val="0"/>
          <w:marTop w:val="0"/>
          <w:marBottom w:val="0"/>
          <w:divBdr>
            <w:top w:val="none" w:sz="0" w:space="0" w:color="auto"/>
            <w:left w:val="none" w:sz="0" w:space="0" w:color="auto"/>
            <w:bottom w:val="none" w:sz="0" w:space="0" w:color="auto"/>
            <w:right w:val="none" w:sz="0" w:space="0" w:color="auto"/>
          </w:divBdr>
        </w:div>
      </w:divsChild>
    </w:div>
    <w:div w:id="1944415644">
      <w:bodyDiv w:val="1"/>
      <w:marLeft w:val="0"/>
      <w:marRight w:val="0"/>
      <w:marTop w:val="0"/>
      <w:marBottom w:val="0"/>
      <w:divBdr>
        <w:top w:val="none" w:sz="0" w:space="0" w:color="auto"/>
        <w:left w:val="none" w:sz="0" w:space="0" w:color="auto"/>
        <w:bottom w:val="none" w:sz="0" w:space="0" w:color="auto"/>
        <w:right w:val="none" w:sz="0" w:space="0" w:color="auto"/>
      </w:divBdr>
      <w:divsChild>
        <w:div w:id="74478465">
          <w:marLeft w:val="0"/>
          <w:marRight w:val="0"/>
          <w:marTop w:val="0"/>
          <w:marBottom w:val="0"/>
          <w:divBdr>
            <w:top w:val="none" w:sz="0" w:space="0" w:color="auto"/>
            <w:left w:val="none" w:sz="0" w:space="0" w:color="auto"/>
            <w:bottom w:val="none" w:sz="0" w:space="0" w:color="auto"/>
            <w:right w:val="none" w:sz="0" w:space="0" w:color="auto"/>
          </w:divBdr>
          <w:divsChild>
            <w:div w:id="184566038">
              <w:marLeft w:val="0"/>
              <w:marRight w:val="0"/>
              <w:marTop w:val="0"/>
              <w:marBottom w:val="0"/>
              <w:divBdr>
                <w:top w:val="none" w:sz="0" w:space="0" w:color="auto"/>
                <w:left w:val="none" w:sz="0" w:space="0" w:color="auto"/>
                <w:bottom w:val="none" w:sz="0" w:space="0" w:color="auto"/>
                <w:right w:val="none" w:sz="0" w:space="0" w:color="auto"/>
              </w:divBdr>
            </w:div>
          </w:divsChild>
        </w:div>
        <w:div w:id="134801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lsimmns@illinois.edu"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Illinois at Urbana-Champaign</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 Vicki Sue</dc:creator>
  <cp:keywords/>
  <dc:description/>
  <cp:lastModifiedBy>Sparks, Vicki Sue</cp:lastModifiedBy>
  <cp:revision>13</cp:revision>
  <cp:lastPrinted>2016-08-19T17:57:00Z</cp:lastPrinted>
  <dcterms:created xsi:type="dcterms:W3CDTF">2016-08-18T14:04:00Z</dcterms:created>
  <dcterms:modified xsi:type="dcterms:W3CDTF">2016-08-24T14:52:00Z</dcterms:modified>
</cp:coreProperties>
</file>